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4F35" w14:textId="77777777" w:rsidR="00E7457D" w:rsidRPr="003F4AEC" w:rsidRDefault="00E7457D" w:rsidP="00E7457D">
      <w:pPr>
        <w:jc w:val="center"/>
        <w:rPr>
          <w:rFonts w:ascii="Times New Roman" w:hAnsi="Times New Roman"/>
          <w:b/>
          <w:bCs/>
          <w:sz w:val="40"/>
          <w:szCs w:val="40"/>
        </w:rPr>
      </w:pPr>
      <w:r w:rsidRPr="003F4AEC">
        <w:rPr>
          <w:rFonts w:ascii="Times New Roman" w:hAnsi="Times New Roman"/>
          <w:b/>
          <w:bCs/>
          <w:sz w:val="40"/>
          <w:szCs w:val="40"/>
          <w:highlight w:val="yellow"/>
        </w:rPr>
        <w:t>*INSTITUTIONAL LETTERHEAD*</w:t>
      </w:r>
    </w:p>
    <w:p w14:paraId="371174CD" w14:textId="77777777" w:rsidR="00E7457D" w:rsidRPr="003F4AEC" w:rsidRDefault="00E7457D" w:rsidP="00E7457D">
      <w:pPr>
        <w:jc w:val="both"/>
        <w:rPr>
          <w:rFonts w:ascii="Times New Roman" w:hAnsi="Times New Roman"/>
          <w:sz w:val="22"/>
          <w:szCs w:val="22"/>
        </w:rPr>
      </w:pPr>
    </w:p>
    <w:p w14:paraId="33BAC06E"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Date</w:t>
      </w:r>
    </w:p>
    <w:p w14:paraId="1E74FB47" w14:textId="77777777" w:rsidR="00E7457D" w:rsidRPr="003F4AEC" w:rsidRDefault="00E7457D" w:rsidP="00E7457D">
      <w:pPr>
        <w:jc w:val="both"/>
        <w:rPr>
          <w:rFonts w:ascii="Times New Roman" w:hAnsi="Times New Roman"/>
          <w:sz w:val="22"/>
          <w:szCs w:val="22"/>
          <w:highlight w:val="yellow"/>
        </w:rPr>
      </w:pPr>
    </w:p>
    <w:p w14:paraId="08D898EE"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Letter of Medical Necessity</w:t>
      </w:r>
    </w:p>
    <w:p w14:paraId="786F9688"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Attn: (insurance company/Medicare)</w:t>
      </w:r>
    </w:p>
    <w:p w14:paraId="6BEEE8D3"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Patient’s name:</w:t>
      </w:r>
    </w:p>
    <w:p w14:paraId="4766C596"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 xml:space="preserve">Patient’s DOB: </w:t>
      </w:r>
    </w:p>
    <w:p w14:paraId="4CB6EABA"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 xml:space="preserve">Pt’s insurance ID: </w:t>
      </w:r>
    </w:p>
    <w:p w14:paraId="2057B63E" w14:textId="77777777" w:rsidR="00E7457D" w:rsidRPr="003F4AEC" w:rsidRDefault="00E7457D" w:rsidP="00E7457D">
      <w:pPr>
        <w:jc w:val="both"/>
        <w:rPr>
          <w:rFonts w:ascii="Times New Roman" w:hAnsi="Times New Roman"/>
          <w:sz w:val="22"/>
          <w:szCs w:val="22"/>
          <w:highlight w:val="yellow"/>
        </w:rPr>
      </w:pPr>
    </w:p>
    <w:p w14:paraId="5FF725BD"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 xml:space="preserve">Provider name: </w:t>
      </w:r>
    </w:p>
    <w:p w14:paraId="276FACDC"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 xml:space="preserve">Provider Address: </w:t>
      </w:r>
    </w:p>
    <w:p w14:paraId="02474EAA" w14:textId="77777777" w:rsidR="00E7457D" w:rsidRPr="003F4AEC" w:rsidRDefault="00E7457D" w:rsidP="00E7457D">
      <w:pPr>
        <w:jc w:val="both"/>
        <w:rPr>
          <w:rFonts w:ascii="Times New Roman" w:hAnsi="Times New Roman"/>
          <w:sz w:val="22"/>
          <w:szCs w:val="22"/>
          <w:highlight w:val="yellow"/>
        </w:rPr>
      </w:pPr>
      <w:r w:rsidRPr="003F4AEC">
        <w:rPr>
          <w:rFonts w:ascii="Times New Roman" w:hAnsi="Times New Roman"/>
          <w:sz w:val="22"/>
          <w:szCs w:val="22"/>
          <w:highlight w:val="yellow"/>
        </w:rPr>
        <w:t xml:space="preserve">Phone:  </w:t>
      </w:r>
    </w:p>
    <w:p w14:paraId="04A181F7" w14:textId="77777777" w:rsidR="00E7457D" w:rsidRPr="003F4AEC" w:rsidRDefault="00E7457D" w:rsidP="00E7457D">
      <w:pPr>
        <w:jc w:val="both"/>
        <w:rPr>
          <w:rFonts w:ascii="Times New Roman" w:hAnsi="Times New Roman"/>
          <w:sz w:val="22"/>
          <w:szCs w:val="22"/>
        </w:rPr>
      </w:pPr>
      <w:r w:rsidRPr="003F4AEC">
        <w:rPr>
          <w:rFonts w:ascii="Times New Roman" w:hAnsi="Times New Roman"/>
          <w:sz w:val="22"/>
          <w:szCs w:val="22"/>
          <w:highlight w:val="yellow"/>
        </w:rPr>
        <w:t>Fax:</w:t>
      </w:r>
      <w:r w:rsidRPr="003F4AEC">
        <w:rPr>
          <w:rFonts w:ascii="Times New Roman" w:hAnsi="Times New Roman"/>
          <w:sz w:val="22"/>
          <w:szCs w:val="22"/>
        </w:rPr>
        <w:t xml:space="preserve">  </w:t>
      </w:r>
    </w:p>
    <w:p w14:paraId="430388AB" w14:textId="77777777" w:rsidR="00E7457D" w:rsidRPr="003F4AEC" w:rsidRDefault="00E7457D" w:rsidP="00E7457D">
      <w:pPr>
        <w:jc w:val="both"/>
        <w:rPr>
          <w:rFonts w:ascii="Times New Roman" w:hAnsi="Times New Roman"/>
          <w:sz w:val="22"/>
          <w:szCs w:val="22"/>
        </w:rPr>
      </w:pPr>
    </w:p>
    <w:p w14:paraId="799EF1D5" w14:textId="77777777" w:rsidR="00E7457D" w:rsidRPr="003F4AEC" w:rsidRDefault="00E7457D" w:rsidP="00E7457D">
      <w:pPr>
        <w:jc w:val="both"/>
        <w:rPr>
          <w:rFonts w:ascii="Times New Roman" w:hAnsi="Times New Roman"/>
          <w:sz w:val="22"/>
          <w:szCs w:val="22"/>
        </w:rPr>
      </w:pPr>
      <w:r w:rsidRPr="003F4AEC">
        <w:rPr>
          <w:rFonts w:ascii="Times New Roman" w:hAnsi="Times New Roman"/>
          <w:sz w:val="22"/>
          <w:szCs w:val="22"/>
        </w:rPr>
        <w:t xml:space="preserve">To Whom it May Concern, </w:t>
      </w:r>
    </w:p>
    <w:p w14:paraId="61B0749C" w14:textId="77777777" w:rsidR="00E7457D" w:rsidRPr="003F4AEC" w:rsidRDefault="00E7457D" w:rsidP="00E7457D">
      <w:pPr>
        <w:jc w:val="both"/>
        <w:rPr>
          <w:rFonts w:ascii="Times New Roman" w:hAnsi="Times New Roman"/>
          <w:sz w:val="22"/>
          <w:szCs w:val="22"/>
        </w:rPr>
      </w:pPr>
    </w:p>
    <w:p w14:paraId="497664CE" w14:textId="77777777" w:rsidR="00E7457D" w:rsidRPr="003F4AEC" w:rsidRDefault="00E7457D" w:rsidP="00E7457D">
      <w:pPr>
        <w:jc w:val="both"/>
        <w:rPr>
          <w:rFonts w:ascii="Times New Roman" w:hAnsi="Times New Roman"/>
          <w:sz w:val="22"/>
          <w:szCs w:val="22"/>
        </w:rPr>
      </w:pPr>
      <w:r w:rsidRPr="003F4AEC">
        <w:rPr>
          <w:rFonts w:ascii="Times New Roman" w:hAnsi="Times New Roman"/>
          <w:sz w:val="22"/>
          <w:szCs w:val="22"/>
        </w:rPr>
        <w:t xml:space="preserve">This letter documents the request for an approval for enteral nutrition products. These products will be used in the treatment of dysphagia (ICD10- R13.12) related to amyotrophic lateral sclerosis (ALS) (ICD10 - G12.21). As a neurology practitioner, it is my professional opinion that enteral nutrition is vital for this patient. </w:t>
      </w:r>
    </w:p>
    <w:p w14:paraId="5E060E66" w14:textId="77777777" w:rsidR="00E7457D" w:rsidRPr="003F4AEC" w:rsidRDefault="00E7457D" w:rsidP="00E7457D">
      <w:pPr>
        <w:jc w:val="both"/>
        <w:rPr>
          <w:rFonts w:ascii="Times New Roman" w:hAnsi="Times New Roman"/>
          <w:sz w:val="22"/>
          <w:szCs w:val="22"/>
        </w:rPr>
      </w:pPr>
    </w:p>
    <w:p w14:paraId="2963378C" w14:textId="77777777" w:rsidR="00E7457D" w:rsidRPr="003F4AEC" w:rsidRDefault="00E7457D" w:rsidP="00E7457D">
      <w:pPr>
        <w:jc w:val="both"/>
        <w:rPr>
          <w:rFonts w:ascii="Times New Roman" w:hAnsi="Times New Roman"/>
          <w:sz w:val="22"/>
          <w:szCs w:val="22"/>
        </w:rPr>
      </w:pPr>
      <w:r w:rsidRPr="003F4AEC">
        <w:rPr>
          <w:rFonts w:ascii="Times New Roman" w:hAnsi="Times New Roman"/>
          <w:sz w:val="22"/>
          <w:szCs w:val="22"/>
          <w:highlight w:val="yellow"/>
        </w:rPr>
        <w:t>(Patient’s name)</w:t>
      </w:r>
      <w:r w:rsidRPr="003F4AEC">
        <w:rPr>
          <w:rFonts w:ascii="Times New Roman" w:hAnsi="Times New Roman"/>
          <w:sz w:val="22"/>
          <w:szCs w:val="22"/>
        </w:rPr>
        <w:t xml:space="preserve"> was diagnosed with ALS in/on </w:t>
      </w:r>
      <w:r w:rsidRPr="003F4AEC">
        <w:rPr>
          <w:rFonts w:ascii="Times New Roman" w:hAnsi="Times New Roman"/>
          <w:sz w:val="22"/>
          <w:szCs w:val="22"/>
          <w:highlight w:val="yellow"/>
        </w:rPr>
        <w:t>(date)</w:t>
      </w:r>
      <w:r w:rsidRPr="003F4AEC">
        <w:rPr>
          <w:rFonts w:ascii="Times New Roman" w:hAnsi="Times New Roman"/>
          <w:sz w:val="22"/>
          <w:szCs w:val="22"/>
        </w:rPr>
        <w:t xml:space="preserve">, at which point </w:t>
      </w:r>
      <w:r w:rsidRPr="003F4AEC">
        <w:rPr>
          <w:rFonts w:ascii="Times New Roman" w:hAnsi="Times New Roman"/>
          <w:sz w:val="22"/>
          <w:szCs w:val="22"/>
          <w:highlight w:val="yellow"/>
        </w:rPr>
        <w:t>he/she</w:t>
      </w:r>
      <w:r w:rsidRPr="003F4AEC">
        <w:rPr>
          <w:rFonts w:ascii="Times New Roman" w:hAnsi="Times New Roman"/>
          <w:sz w:val="22"/>
          <w:szCs w:val="22"/>
        </w:rPr>
        <w:t xml:space="preserve"> weighed </w:t>
      </w:r>
      <w:r w:rsidRPr="003F4AEC">
        <w:rPr>
          <w:rFonts w:ascii="Times New Roman" w:hAnsi="Times New Roman"/>
          <w:sz w:val="22"/>
          <w:szCs w:val="22"/>
          <w:highlight w:val="yellow"/>
        </w:rPr>
        <w:t>(</w:t>
      </w:r>
      <w:proofErr w:type="spellStart"/>
      <w:r w:rsidRPr="003F4AEC">
        <w:rPr>
          <w:rFonts w:ascii="Times New Roman" w:hAnsi="Times New Roman"/>
          <w:sz w:val="22"/>
          <w:szCs w:val="22"/>
          <w:highlight w:val="yellow"/>
        </w:rPr>
        <w:t>lb</w:t>
      </w:r>
      <w:proofErr w:type="spellEnd"/>
      <w:r w:rsidRPr="003F4AEC">
        <w:rPr>
          <w:rFonts w:ascii="Times New Roman" w:hAnsi="Times New Roman"/>
          <w:sz w:val="22"/>
          <w:szCs w:val="22"/>
          <w:highlight w:val="yellow"/>
        </w:rPr>
        <w:t>/kg)</w:t>
      </w:r>
      <w:r w:rsidRPr="003F4AEC">
        <w:rPr>
          <w:rFonts w:ascii="Times New Roman" w:hAnsi="Times New Roman"/>
          <w:sz w:val="22"/>
          <w:szCs w:val="22"/>
        </w:rPr>
        <w:t xml:space="preserve">. Until </w:t>
      </w:r>
      <w:r w:rsidRPr="003F4AEC">
        <w:rPr>
          <w:rFonts w:ascii="Times New Roman" w:hAnsi="Times New Roman"/>
          <w:sz w:val="22"/>
          <w:szCs w:val="22"/>
          <w:highlight w:val="yellow"/>
        </w:rPr>
        <w:t>(date)</w:t>
      </w:r>
      <w:r w:rsidRPr="003F4AEC">
        <w:rPr>
          <w:rFonts w:ascii="Times New Roman" w:hAnsi="Times New Roman"/>
          <w:sz w:val="22"/>
          <w:szCs w:val="22"/>
        </w:rPr>
        <w:t xml:space="preserve">, </w:t>
      </w:r>
      <w:r w:rsidRPr="003F4AEC">
        <w:rPr>
          <w:rFonts w:ascii="Times New Roman" w:hAnsi="Times New Roman"/>
          <w:sz w:val="22"/>
          <w:szCs w:val="22"/>
          <w:highlight w:val="yellow"/>
        </w:rPr>
        <w:t>he/she</w:t>
      </w:r>
      <w:r w:rsidRPr="003F4AEC">
        <w:rPr>
          <w:rFonts w:ascii="Times New Roman" w:hAnsi="Times New Roman"/>
          <w:sz w:val="22"/>
          <w:szCs w:val="22"/>
        </w:rPr>
        <w:t xml:space="preserve"> was able to maintain </w:t>
      </w:r>
      <w:r w:rsidRPr="003F4AEC">
        <w:rPr>
          <w:rFonts w:ascii="Times New Roman" w:hAnsi="Times New Roman"/>
          <w:sz w:val="22"/>
          <w:szCs w:val="22"/>
          <w:highlight w:val="yellow"/>
        </w:rPr>
        <w:t>his/her</w:t>
      </w:r>
      <w:r w:rsidRPr="003F4AEC">
        <w:rPr>
          <w:rFonts w:ascii="Times New Roman" w:hAnsi="Times New Roman"/>
          <w:sz w:val="22"/>
          <w:szCs w:val="22"/>
        </w:rPr>
        <w:t xml:space="preserve"> weight with high calorie oral nutrition supplements and snacks. </w:t>
      </w:r>
      <w:r w:rsidRPr="003F4AEC">
        <w:rPr>
          <w:rFonts w:ascii="Times New Roman" w:hAnsi="Times New Roman"/>
          <w:sz w:val="22"/>
          <w:szCs w:val="22"/>
          <w:highlight w:val="yellow"/>
        </w:rPr>
        <w:t>He/she</w:t>
      </w:r>
      <w:r w:rsidRPr="003F4AEC">
        <w:rPr>
          <w:rFonts w:ascii="Times New Roman" w:hAnsi="Times New Roman"/>
          <w:sz w:val="22"/>
          <w:szCs w:val="22"/>
        </w:rPr>
        <w:t xml:space="preserve"> then began choking more, and on </w:t>
      </w:r>
      <w:r w:rsidRPr="003F4AEC">
        <w:rPr>
          <w:rFonts w:ascii="Times New Roman" w:hAnsi="Times New Roman"/>
          <w:sz w:val="22"/>
          <w:szCs w:val="22"/>
          <w:highlight w:val="yellow"/>
        </w:rPr>
        <w:t>(date)</w:t>
      </w:r>
      <w:r w:rsidRPr="003F4AEC">
        <w:rPr>
          <w:rFonts w:ascii="Times New Roman" w:hAnsi="Times New Roman"/>
          <w:sz w:val="22"/>
          <w:szCs w:val="22"/>
        </w:rPr>
        <w:t xml:space="preserve"> the speech language pathologist recommended </w:t>
      </w:r>
      <w:r w:rsidRPr="003F4AEC">
        <w:rPr>
          <w:rFonts w:ascii="Times New Roman" w:hAnsi="Times New Roman"/>
          <w:sz w:val="22"/>
          <w:szCs w:val="22"/>
          <w:highlight w:val="yellow"/>
        </w:rPr>
        <w:t>his/her</w:t>
      </w:r>
      <w:r w:rsidRPr="003F4AEC">
        <w:rPr>
          <w:rFonts w:ascii="Times New Roman" w:hAnsi="Times New Roman"/>
          <w:sz w:val="22"/>
          <w:szCs w:val="22"/>
        </w:rPr>
        <w:t xml:space="preserve"> diet be transitioned to </w:t>
      </w:r>
      <w:r w:rsidRPr="003F4AEC">
        <w:rPr>
          <w:rFonts w:ascii="Times New Roman" w:hAnsi="Times New Roman"/>
          <w:sz w:val="22"/>
          <w:szCs w:val="22"/>
          <w:highlight w:val="yellow"/>
        </w:rPr>
        <w:t>(diet consistency)</w:t>
      </w:r>
      <w:r w:rsidRPr="003F4AEC">
        <w:rPr>
          <w:rFonts w:ascii="Times New Roman" w:hAnsi="Times New Roman"/>
          <w:sz w:val="22"/>
          <w:szCs w:val="22"/>
        </w:rPr>
        <w:t xml:space="preserve">. </w:t>
      </w:r>
      <w:r w:rsidRPr="003F4AEC">
        <w:rPr>
          <w:rFonts w:ascii="Times New Roman" w:eastAsia="Times New Roman" w:hAnsi="Times New Roman"/>
          <w:sz w:val="22"/>
          <w:szCs w:val="22"/>
        </w:rPr>
        <w:t xml:space="preserve">Though </w:t>
      </w:r>
      <w:r w:rsidRPr="003F4AEC">
        <w:rPr>
          <w:rFonts w:ascii="Times New Roman" w:eastAsia="Times New Roman" w:hAnsi="Times New Roman"/>
          <w:sz w:val="22"/>
          <w:szCs w:val="22"/>
          <w:highlight w:val="yellow"/>
        </w:rPr>
        <w:t>he/she</w:t>
      </w:r>
      <w:r w:rsidRPr="003F4AEC">
        <w:rPr>
          <w:rFonts w:ascii="Times New Roman" w:eastAsia="Times New Roman" w:hAnsi="Times New Roman"/>
          <w:sz w:val="22"/>
          <w:szCs w:val="22"/>
        </w:rPr>
        <w:t xml:space="preserve"> tolerated this diet, </w:t>
      </w:r>
      <w:r w:rsidRPr="003F4AEC">
        <w:rPr>
          <w:rFonts w:ascii="Times New Roman" w:eastAsia="Times New Roman" w:hAnsi="Times New Roman"/>
          <w:sz w:val="22"/>
          <w:szCs w:val="22"/>
          <w:highlight w:val="yellow"/>
        </w:rPr>
        <w:t>Mr./Mrs. (patient’s name)</w:t>
      </w:r>
      <w:r w:rsidRPr="003F4AEC">
        <w:rPr>
          <w:rFonts w:ascii="Times New Roman" w:eastAsia="Times New Roman" w:hAnsi="Times New Roman"/>
          <w:sz w:val="22"/>
          <w:szCs w:val="22"/>
        </w:rPr>
        <w:t xml:space="preserve"> was unable to consume adequate oral intake to maintain weight and strength commensurate with </w:t>
      </w:r>
      <w:r w:rsidRPr="003F4AEC">
        <w:rPr>
          <w:rFonts w:ascii="Times New Roman" w:eastAsia="Times New Roman" w:hAnsi="Times New Roman"/>
          <w:sz w:val="22"/>
          <w:szCs w:val="22"/>
          <w:highlight w:val="yellow"/>
        </w:rPr>
        <w:t>his/her</w:t>
      </w:r>
      <w:r w:rsidRPr="003F4AEC">
        <w:rPr>
          <w:rFonts w:ascii="Times New Roman" w:eastAsia="Times New Roman" w:hAnsi="Times New Roman"/>
          <w:sz w:val="22"/>
          <w:szCs w:val="22"/>
        </w:rPr>
        <w:t xml:space="preserve"> condition. </w:t>
      </w:r>
      <w:r w:rsidRPr="003F4AEC">
        <w:rPr>
          <w:rFonts w:ascii="Times New Roman" w:hAnsi="Times New Roman"/>
          <w:sz w:val="22"/>
          <w:szCs w:val="22"/>
        </w:rPr>
        <w:t xml:space="preserve">As shared in the registered dietitian’s note on </w:t>
      </w:r>
      <w:r w:rsidRPr="003F4AEC">
        <w:rPr>
          <w:rFonts w:ascii="Times New Roman" w:hAnsi="Times New Roman"/>
          <w:sz w:val="22"/>
          <w:szCs w:val="22"/>
          <w:highlight w:val="yellow"/>
        </w:rPr>
        <w:t>(date)</w:t>
      </w:r>
      <w:r w:rsidRPr="003F4AEC">
        <w:rPr>
          <w:rFonts w:ascii="Times New Roman" w:hAnsi="Times New Roman"/>
          <w:sz w:val="22"/>
          <w:szCs w:val="22"/>
        </w:rPr>
        <w:t xml:space="preserve">, this patient developed </w:t>
      </w:r>
      <w:r w:rsidRPr="003F4AEC">
        <w:rPr>
          <w:rFonts w:ascii="Times New Roman" w:hAnsi="Times New Roman"/>
          <w:sz w:val="22"/>
          <w:szCs w:val="22"/>
          <w:highlight w:val="yellow"/>
        </w:rPr>
        <w:t>moderate/</w:t>
      </w:r>
      <w:r w:rsidRPr="003F4AEC">
        <w:rPr>
          <w:rFonts w:ascii="Times New Roman" w:eastAsia="Times New Roman" w:hAnsi="Times New Roman"/>
          <w:sz w:val="22"/>
          <w:szCs w:val="22"/>
          <w:highlight w:val="yellow"/>
        </w:rPr>
        <w:t>severe</w:t>
      </w:r>
      <w:r w:rsidRPr="003F4AEC">
        <w:rPr>
          <w:rFonts w:ascii="Times New Roman" w:eastAsia="Times New Roman" w:hAnsi="Times New Roman"/>
          <w:sz w:val="22"/>
          <w:szCs w:val="22"/>
        </w:rPr>
        <w:t xml:space="preserve"> protein-calorie malnutrition related to dysphagia and hypercatabolic illness as evidenced by </w:t>
      </w:r>
      <w:r w:rsidRPr="003F4AEC">
        <w:rPr>
          <w:rFonts w:ascii="Times New Roman" w:eastAsia="Times New Roman" w:hAnsi="Times New Roman"/>
          <w:sz w:val="22"/>
          <w:szCs w:val="22"/>
          <w:highlight w:val="yellow"/>
        </w:rPr>
        <w:t>__</w:t>
      </w:r>
      <w:proofErr w:type="spellStart"/>
      <w:r w:rsidRPr="003F4AEC">
        <w:rPr>
          <w:rFonts w:ascii="Times New Roman" w:eastAsia="Times New Roman" w:hAnsi="Times New Roman"/>
          <w:sz w:val="22"/>
          <w:szCs w:val="22"/>
          <w:highlight w:val="yellow"/>
        </w:rPr>
        <w:t>lb</w:t>
      </w:r>
      <w:proofErr w:type="spellEnd"/>
      <w:r w:rsidRPr="003F4AEC">
        <w:rPr>
          <w:rFonts w:ascii="Times New Roman" w:eastAsia="Times New Roman" w:hAnsi="Times New Roman"/>
          <w:sz w:val="22"/>
          <w:szCs w:val="22"/>
          <w:highlight w:val="yellow"/>
        </w:rPr>
        <w:t>/kg</w:t>
      </w:r>
      <w:r w:rsidRPr="003F4AEC">
        <w:rPr>
          <w:rFonts w:ascii="Times New Roman" w:eastAsia="Times New Roman" w:hAnsi="Times New Roman"/>
          <w:sz w:val="22"/>
          <w:szCs w:val="22"/>
        </w:rPr>
        <w:t xml:space="preserve"> (</w:t>
      </w:r>
      <w:r w:rsidRPr="003F4AEC">
        <w:rPr>
          <w:rFonts w:ascii="Times New Roman" w:eastAsia="Times New Roman" w:hAnsi="Times New Roman"/>
          <w:sz w:val="22"/>
          <w:szCs w:val="22"/>
          <w:highlight w:val="yellow"/>
        </w:rPr>
        <w:t>__%</w:t>
      </w:r>
      <w:r w:rsidRPr="003F4AEC">
        <w:rPr>
          <w:rFonts w:ascii="Times New Roman" w:eastAsia="Times New Roman" w:hAnsi="Times New Roman"/>
          <w:sz w:val="22"/>
          <w:szCs w:val="22"/>
        </w:rPr>
        <w:t xml:space="preserve">) weight loss over </w:t>
      </w:r>
      <w:r w:rsidRPr="003F4AEC">
        <w:rPr>
          <w:rFonts w:ascii="Times New Roman" w:eastAsia="Times New Roman" w:hAnsi="Times New Roman"/>
          <w:sz w:val="22"/>
          <w:szCs w:val="22"/>
          <w:highlight w:val="yellow"/>
        </w:rPr>
        <w:t>__ weeks/months</w:t>
      </w:r>
      <w:r w:rsidRPr="003F4AEC">
        <w:rPr>
          <w:rFonts w:ascii="Times New Roman" w:eastAsia="Times New Roman" w:hAnsi="Times New Roman"/>
          <w:sz w:val="22"/>
          <w:szCs w:val="22"/>
        </w:rPr>
        <w:t xml:space="preserve">, with oral intake less than </w:t>
      </w:r>
      <w:r w:rsidRPr="003F4AEC">
        <w:rPr>
          <w:rFonts w:ascii="Times New Roman" w:eastAsia="Times New Roman" w:hAnsi="Times New Roman"/>
          <w:sz w:val="22"/>
          <w:szCs w:val="22"/>
          <w:highlight w:val="yellow"/>
        </w:rPr>
        <w:t>50%/75%</w:t>
      </w:r>
      <w:r w:rsidRPr="003F4AEC">
        <w:rPr>
          <w:rFonts w:ascii="Times New Roman" w:eastAsia="Times New Roman" w:hAnsi="Times New Roman"/>
          <w:sz w:val="22"/>
          <w:szCs w:val="22"/>
        </w:rPr>
        <w:t xml:space="preserve"> nutrition needs for &gt; </w:t>
      </w:r>
      <w:r w:rsidRPr="003F4AEC">
        <w:rPr>
          <w:rFonts w:ascii="Times New Roman" w:eastAsia="Times New Roman" w:hAnsi="Times New Roman"/>
          <w:sz w:val="22"/>
          <w:szCs w:val="22"/>
          <w:highlight w:val="yellow"/>
        </w:rPr>
        <w:t>___ week/months</w:t>
      </w:r>
      <w:r w:rsidRPr="003F4AEC">
        <w:rPr>
          <w:rFonts w:ascii="Times New Roman" w:eastAsia="Times New Roman" w:hAnsi="Times New Roman"/>
          <w:sz w:val="22"/>
          <w:szCs w:val="22"/>
        </w:rPr>
        <w:t xml:space="preserve">. Again, this weight loss was despite diet modifications including changing diet textures and adding high calorie oral nutrition supplements and snacks. </w:t>
      </w:r>
    </w:p>
    <w:p w14:paraId="5E56BD31" w14:textId="77777777" w:rsidR="00E7457D" w:rsidRPr="003F4AEC" w:rsidRDefault="00E7457D" w:rsidP="00E7457D">
      <w:pPr>
        <w:jc w:val="both"/>
        <w:rPr>
          <w:rFonts w:ascii="Times New Roman" w:hAnsi="Times New Roman"/>
          <w:sz w:val="22"/>
          <w:szCs w:val="22"/>
        </w:rPr>
      </w:pPr>
    </w:p>
    <w:p w14:paraId="40A4D7A5" w14:textId="77777777" w:rsidR="00E7457D" w:rsidRPr="003F4AEC" w:rsidRDefault="00E7457D" w:rsidP="00E7457D">
      <w:pPr>
        <w:jc w:val="both"/>
        <w:rPr>
          <w:rFonts w:ascii="Times New Roman" w:hAnsi="Times New Roman"/>
          <w:sz w:val="22"/>
          <w:szCs w:val="22"/>
          <w:bdr w:val="none" w:sz="0" w:space="0" w:color="auto" w:frame="1"/>
          <w:shd w:val="clear" w:color="auto" w:fill="FFFFFF"/>
        </w:rPr>
      </w:pPr>
      <w:r w:rsidRPr="003F4AEC">
        <w:rPr>
          <w:rFonts w:ascii="Times New Roman" w:hAnsi="Times New Roman"/>
          <w:sz w:val="22"/>
          <w:szCs w:val="22"/>
          <w:bdr w:val="none" w:sz="0" w:space="0" w:color="auto" w:frame="1"/>
          <w:shd w:val="clear" w:color="auto" w:fill="FFFFFF"/>
        </w:rPr>
        <w:t>Practice parameters* on the care of patients with ALS recommend enteral nutrition via percutaneous endoscopic gastrostomy (PEG) tube be considered to stabilize body weight for patients with impaired oral food intake. Body mass index (BMI) 30-35 kg/m</w:t>
      </w:r>
      <w:r w:rsidRPr="003F4AEC">
        <w:rPr>
          <w:rFonts w:ascii="Times New Roman" w:hAnsi="Times New Roman"/>
          <w:sz w:val="22"/>
          <w:szCs w:val="22"/>
          <w:bdr w:val="none" w:sz="0" w:space="0" w:color="auto" w:frame="1"/>
          <w:shd w:val="clear" w:color="auto" w:fill="FFFFFF"/>
          <w:vertAlign w:val="superscript"/>
        </w:rPr>
        <w:t>2</w:t>
      </w:r>
      <w:r w:rsidRPr="003F4AEC">
        <w:rPr>
          <w:rFonts w:ascii="Times New Roman" w:hAnsi="Times New Roman"/>
          <w:sz w:val="22"/>
          <w:szCs w:val="22"/>
          <w:bdr w:val="none" w:sz="0" w:space="0" w:color="auto" w:frame="1"/>
          <w:shd w:val="clear" w:color="auto" w:fill="FFFFFF"/>
        </w:rPr>
        <w:t xml:space="preserve"> is associated with longer survival in ALS. These practice parameters also note that in the ALS population, “enteral nutrition administered via PEG is probably effective in stabilizing body weight/BMI.” In addition, “patients with dysphagia will possibly be exposed to less risk if PEG is placed when forced vital capacity (FVC) is above 50% predicted.” </w:t>
      </w:r>
      <w:r w:rsidRPr="003F4AEC">
        <w:rPr>
          <w:rFonts w:ascii="Times New Roman" w:hAnsi="Times New Roman"/>
          <w:sz w:val="22"/>
          <w:szCs w:val="22"/>
          <w:highlight w:val="yellow"/>
          <w:bdr w:val="none" w:sz="0" w:space="0" w:color="auto" w:frame="1"/>
          <w:shd w:val="clear" w:color="auto" w:fill="FFFFFF"/>
        </w:rPr>
        <w:t>Mr./Mrs. (patient’s name)’s</w:t>
      </w:r>
      <w:r w:rsidRPr="003F4AEC">
        <w:rPr>
          <w:rFonts w:ascii="Times New Roman" w:hAnsi="Times New Roman"/>
          <w:sz w:val="22"/>
          <w:szCs w:val="22"/>
          <w:bdr w:val="none" w:sz="0" w:space="0" w:color="auto" w:frame="1"/>
          <w:shd w:val="clear" w:color="auto" w:fill="FFFFFF"/>
        </w:rPr>
        <w:t xml:space="preserve"> had a weight of </w:t>
      </w:r>
      <w:r w:rsidRPr="003F4AEC">
        <w:rPr>
          <w:rFonts w:ascii="Times New Roman" w:hAnsi="Times New Roman"/>
          <w:sz w:val="22"/>
          <w:szCs w:val="22"/>
          <w:highlight w:val="yellow"/>
          <w:bdr w:val="none" w:sz="0" w:space="0" w:color="auto" w:frame="1"/>
          <w:shd w:val="clear" w:color="auto" w:fill="FFFFFF"/>
        </w:rPr>
        <w:t>___</w:t>
      </w:r>
      <w:proofErr w:type="spellStart"/>
      <w:r w:rsidRPr="003F4AEC">
        <w:rPr>
          <w:rFonts w:ascii="Times New Roman" w:hAnsi="Times New Roman"/>
          <w:sz w:val="22"/>
          <w:szCs w:val="22"/>
          <w:highlight w:val="yellow"/>
          <w:bdr w:val="none" w:sz="0" w:space="0" w:color="auto" w:frame="1"/>
          <w:shd w:val="clear" w:color="auto" w:fill="FFFFFF"/>
        </w:rPr>
        <w:t>lb</w:t>
      </w:r>
      <w:proofErr w:type="spellEnd"/>
      <w:r w:rsidRPr="003F4AEC">
        <w:rPr>
          <w:rFonts w:ascii="Times New Roman" w:hAnsi="Times New Roman"/>
          <w:sz w:val="22"/>
          <w:szCs w:val="22"/>
          <w:highlight w:val="yellow"/>
          <w:bdr w:val="none" w:sz="0" w:space="0" w:color="auto" w:frame="1"/>
          <w:shd w:val="clear" w:color="auto" w:fill="FFFFFF"/>
        </w:rPr>
        <w:t>/kg</w:t>
      </w:r>
      <w:r w:rsidRPr="003F4AEC">
        <w:rPr>
          <w:rFonts w:ascii="Times New Roman" w:hAnsi="Times New Roman"/>
          <w:sz w:val="22"/>
          <w:szCs w:val="22"/>
          <w:bdr w:val="none" w:sz="0" w:space="0" w:color="auto" w:frame="1"/>
          <w:shd w:val="clear" w:color="auto" w:fill="FFFFFF"/>
        </w:rPr>
        <w:t xml:space="preserve">, BMI of </w:t>
      </w:r>
      <w:r w:rsidRPr="003F4AEC">
        <w:rPr>
          <w:rFonts w:ascii="Times New Roman" w:hAnsi="Times New Roman"/>
          <w:sz w:val="22"/>
          <w:szCs w:val="22"/>
          <w:highlight w:val="yellow"/>
          <w:bdr w:val="none" w:sz="0" w:space="0" w:color="auto" w:frame="1"/>
          <w:shd w:val="clear" w:color="auto" w:fill="FFFFFF"/>
        </w:rPr>
        <w:t>___</w:t>
      </w:r>
      <w:r w:rsidRPr="003F4AEC">
        <w:rPr>
          <w:rFonts w:ascii="Times New Roman" w:hAnsi="Times New Roman"/>
          <w:sz w:val="22"/>
          <w:szCs w:val="22"/>
          <w:bdr w:val="none" w:sz="0" w:space="0" w:color="auto" w:frame="1"/>
          <w:shd w:val="clear" w:color="auto" w:fill="FFFFFF"/>
        </w:rPr>
        <w:t>kg/m</w:t>
      </w:r>
      <w:r w:rsidRPr="003F4AEC">
        <w:rPr>
          <w:rFonts w:ascii="Times New Roman" w:hAnsi="Times New Roman"/>
          <w:sz w:val="22"/>
          <w:szCs w:val="22"/>
          <w:bdr w:val="none" w:sz="0" w:space="0" w:color="auto" w:frame="1"/>
          <w:shd w:val="clear" w:color="auto" w:fill="FFFFFF"/>
          <w:vertAlign w:val="superscript"/>
        </w:rPr>
        <w:t>2</w:t>
      </w:r>
      <w:r w:rsidRPr="003F4AEC">
        <w:rPr>
          <w:rFonts w:ascii="Times New Roman" w:hAnsi="Times New Roman"/>
          <w:sz w:val="22"/>
          <w:szCs w:val="22"/>
          <w:bdr w:val="none" w:sz="0" w:space="0" w:color="auto" w:frame="1"/>
          <w:shd w:val="clear" w:color="auto" w:fill="FFFFFF"/>
        </w:rPr>
        <w:t xml:space="preserve">, and FVC of </w:t>
      </w:r>
      <w:r w:rsidRPr="003F4AEC">
        <w:rPr>
          <w:rFonts w:ascii="Times New Roman" w:hAnsi="Times New Roman"/>
          <w:sz w:val="22"/>
          <w:szCs w:val="22"/>
          <w:highlight w:val="yellow"/>
          <w:bdr w:val="none" w:sz="0" w:space="0" w:color="auto" w:frame="1"/>
          <w:shd w:val="clear" w:color="auto" w:fill="FFFFFF"/>
        </w:rPr>
        <w:t>___</w:t>
      </w:r>
      <w:r w:rsidRPr="003F4AEC">
        <w:rPr>
          <w:rFonts w:ascii="Times New Roman" w:hAnsi="Times New Roman"/>
          <w:sz w:val="22"/>
          <w:szCs w:val="22"/>
          <w:bdr w:val="none" w:sz="0" w:space="0" w:color="auto" w:frame="1"/>
          <w:shd w:val="clear" w:color="auto" w:fill="FFFFFF"/>
        </w:rPr>
        <w:t xml:space="preserve">% predicted on </w:t>
      </w:r>
      <w:r w:rsidRPr="003F4AEC">
        <w:rPr>
          <w:rFonts w:ascii="Times New Roman" w:hAnsi="Times New Roman"/>
          <w:sz w:val="22"/>
          <w:szCs w:val="22"/>
          <w:highlight w:val="yellow"/>
          <w:bdr w:val="none" w:sz="0" w:space="0" w:color="auto" w:frame="1"/>
          <w:shd w:val="clear" w:color="auto" w:fill="FFFFFF"/>
        </w:rPr>
        <w:t>(date)</w:t>
      </w:r>
      <w:r w:rsidRPr="003F4AEC">
        <w:rPr>
          <w:rFonts w:ascii="Times New Roman" w:hAnsi="Times New Roman"/>
          <w:sz w:val="22"/>
          <w:szCs w:val="22"/>
          <w:bdr w:val="none" w:sz="0" w:space="0" w:color="auto" w:frame="1"/>
          <w:shd w:val="clear" w:color="auto" w:fill="FFFFFF"/>
        </w:rPr>
        <w:t xml:space="preserve"> prior to </w:t>
      </w:r>
      <w:r w:rsidRPr="003F4AEC">
        <w:rPr>
          <w:rFonts w:ascii="Times New Roman" w:hAnsi="Times New Roman"/>
          <w:sz w:val="22"/>
          <w:szCs w:val="22"/>
          <w:highlight w:val="yellow"/>
          <w:bdr w:val="none" w:sz="0" w:space="0" w:color="auto" w:frame="1"/>
          <w:shd w:val="clear" w:color="auto" w:fill="FFFFFF"/>
        </w:rPr>
        <w:t>his/her</w:t>
      </w:r>
      <w:r w:rsidRPr="003F4AEC">
        <w:rPr>
          <w:rFonts w:ascii="Times New Roman" w:hAnsi="Times New Roman"/>
          <w:sz w:val="22"/>
          <w:szCs w:val="22"/>
          <w:bdr w:val="none" w:sz="0" w:space="0" w:color="auto" w:frame="1"/>
          <w:shd w:val="clear" w:color="auto" w:fill="FFFFFF"/>
        </w:rPr>
        <w:t xml:space="preserve"> PEG tube placement. As ALS is a progressive disease, I anticipate </w:t>
      </w:r>
      <w:r w:rsidRPr="003F4AEC">
        <w:rPr>
          <w:rFonts w:ascii="Times New Roman" w:hAnsi="Times New Roman"/>
          <w:sz w:val="22"/>
          <w:szCs w:val="22"/>
          <w:highlight w:val="yellow"/>
          <w:bdr w:val="none" w:sz="0" w:space="0" w:color="auto" w:frame="1"/>
          <w:shd w:val="clear" w:color="auto" w:fill="FFFFFF"/>
        </w:rPr>
        <w:t>Mr./Mrs. (patient’s name)’s</w:t>
      </w:r>
      <w:r w:rsidRPr="003F4AEC">
        <w:rPr>
          <w:rFonts w:ascii="Times New Roman" w:hAnsi="Times New Roman"/>
          <w:sz w:val="22"/>
          <w:szCs w:val="22"/>
          <w:bdr w:val="none" w:sz="0" w:space="0" w:color="auto" w:frame="1"/>
          <w:shd w:val="clear" w:color="auto" w:fill="FFFFFF"/>
        </w:rPr>
        <w:t xml:space="preserve"> dysphagia to worsen to the point that </w:t>
      </w:r>
      <w:r w:rsidRPr="003F4AEC">
        <w:rPr>
          <w:rFonts w:ascii="Times New Roman" w:hAnsi="Times New Roman"/>
          <w:sz w:val="22"/>
          <w:szCs w:val="22"/>
          <w:highlight w:val="yellow"/>
          <w:bdr w:val="none" w:sz="0" w:space="0" w:color="auto" w:frame="1"/>
          <w:shd w:val="clear" w:color="auto" w:fill="FFFFFF"/>
        </w:rPr>
        <w:t>he/she</w:t>
      </w:r>
      <w:r w:rsidRPr="003F4AEC">
        <w:rPr>
          <w:rFonts w:ascii="Times New Roman" w:hAnsi="Times New Roman"/>
          <w:sz w:val="22"/>
          <w:szCs w:val="22"/>
          <w:bdr w:val="none" w:sz="0" w:space="0" w:color="auto" w:frame="1"/>
          <w:shd w:val="clear" w:color="auto" w:fill="FFFFFF"/>
        </w:rPr>
        <w:t xml:space="preserve"> is no longer able to safely take any oral intake, at which point, </w:t>
      </w:r>
      <w:r w:rsidRPr="003F4AEC">
        <w:rPr>
          <w:rFonts w:ascii="Times New Roman" w:hAnsi="Times New Roman"/>
          <w:sz w:val="22"/>
          <w:szCs w:val="22"/>
          <w:highlight w:val="yellow"/>
          <w:bdr w:val="none" w:sz="0" w:space="0" w:color="auto" w:frame="1"/>
          <w:shd w:val="clear" w:color="auto" w:fill="FFFFFF"/>
        </w:rPr>
        <w:t>he/she</w:t>
      </w:r>
      <w:r w:rsidRPr="003F4AEC">
        <w:rPr>
          <w:rFonts w:ascii="Times New Roman" w:hAnsi="Times New Roman"/>
          <w:sz w:val="22"/>
          <w:szCs w:val="22"/>
          <w:bdr w:val="none" w:sz="0" w:space="0" w:color="auto" w:frame="1"/>
          <w:shd w:val="clear" w:color="auto" w:fill="FFFFFF"/>
        </w:rPr>
        <w:t xml:space="preserve"> will rely completely on enteral nutrition to meet </w:t>
      </w:r>
      <w:r w:rsidRPr="003F4AEC">
        <w:rPr>
          <w:rFonts w:ascii="Times New Roman" w:hAnsi="Times New Roman"/>
          <w:sz w:val="22"/>
          <w:szCs w:val="22"/>
          <w:highlight w:val="yellow"/>
          <w:bdr w:val="none" w:sz="0" w:space="0" w:color="auto" w:frame="1"/>
          <w:shd w:val="clear" w:color="auto" w:fill="FFFFFF"/>
        </w:rPr>
        <w:t>his/her</w:t>
      </w:r>
      <w:r w:rsidRPr="003F4AEC">
        <w:rPr>
          <w:rFonts w:ascii="Times New Roman" w:hAnsi="Times New Roman"/>
          <w:sz w:val="22"/>
          <w:szCs w:val="22"/>
          <w:bdr w:val="none" w:sz="0" w:space="0" w:color="auto" w:frame="1"/>
          <w:shd w:val="clear" w:color="auto" w:fill="FFFFFF"/>
        </w:rPr>
        <w:t xml:space="preserve"> nutritional needs.</w:t>
      </w:r>
      <w:r w:rsidRPr="003F4AEC">
        <w:rPr>
          <w:rFonts w:ascii="Times New Roman" w:hAnsi="Times New Roman"/>
          <w:sz w:val="22"/>
          <w:szCs w:val="22"/>
        </w:rPr>
        <w:t xml:space="preserve"> I am sure that after further review and looking at the information I have attached, you will approve my patient’s much needed enteral nutrition therapy products.</w:t>
      </w:r>
    </w:p>
    <w:p w14:paraId="0EF19C6D" w14:textId="77777777" w:rsidR="00E7457D" w:rsidRPr="003F4AEC" w:rsidRDefault="00E7457D" w:rsidP="00E7457D">
      <w:pPr>
        <w:jc w:val="both"/>
        <w:rPr>
          <w:rFonts w:ascii="Times New Roman" w:hAnsi="Times New Roman"/>
          <w:sz w:val="22"/>
          <w:szCs w:val="22"/>
        </w:rPr>
      </w:pPr>
    </w:p>
    <w:p w14:paraId="660AC003" w14:textId="77777777" w:rsidR="00E7457D" w:rsidRPr="003F4AEC" w:rsidRDefault="00E7457D" w:rsidP="00E7457D">
      <w:pPr>
        <w:jc w:val="both"/>
        <w:rPr>
          <w:rFonts w:ascii="Times New Roman" w:hAnsi="Times New Roman"/>
          <w:sz w:val="22"/>
          <w:szCs w:val="22"/>
        </w:rPr>
      </w:pPr>
      <w:r w:rsidRPr="003F4AEC">
        <w:rPr>
          <w:rFonts w:ascii="Times New Roman" w:hAnsi="Times New Roman"/>
          <w:sz w:val="22"/>
          <w:szCs w:val="22"/>
        </w:rPr>
        <w:t xml:space="preserve">If you have any further questions or concerns, please feel free to contact me at the phone number above. </w:t>
      </w:r>
    </w:p>
    <w:p w14:paraId="457518B1" w14:textId="77777777" w:rsidR="00E7457D" w:rsidRPr="003F4AEC" w:rsidRDefault="00E7457D" w:rsidP="00E7457D">
      <w:pPr>
        <w:jc w:val="both"/>
        <w:rPr>
          <w:rFonts w:ascii="Times New Roman" w:hAnsi="Times New Roman"/>
          <w:sz w:val="22"/>
          <w:szCs w:val="22"/>
        </w:rPr>
      </w:pPr>
    </w:p>
    <w:p w14:paraId="384123D4" w14:textId="77777777" w:rsidR="00E7457D" w:rsidRPr="003F4AEC" w:rsidRDefault="00E7457D" w:rsidP="00E7457D">
      <w:pPr>
        <w:jc w:val="both"/>
        <w:rPr>
          <w:rFonts w:ascii="Times New Roman" w:hAnsi="Times New Roman"/>
          <w:sz w:val="22"/>
          <w:szCs w:val="22"/>
        </w:rPr>
      </w:pPr>
      <w:r w:rsidRPr="003F4AEC">
        <w:rPr>
          <w:rFonts w:ascii="Times New Roman" w:hAnsi="Times New Roman"/>
          <w:sz w:val="22"/>
          <w:szCs w:val="22"/>
        </w:rPr>
        <w:t>Thank you,</w:t>
      </w:r>
    </w:p>
    <w:p w14:paraId="36085A93" w14:textId="77777777" w:rsidR="00E7457D" w:rsidRPr="003F4AEC" w:rsidRDefault="00E7457D" w:rsidP="00E7457D">
      <w:pPr>
        <w:jc w:val="both"/>
        <w:rPr>
          <w:rFonts w:ascii="Times New Roman" w:hAnsi="Times New Roman"/>
          <w:sz w:val="22"/>
          <w:szCs w:val="22"/>
        </w:rPr>
      </w:pPr>
    </w:p>
    <w:p w14:paraId="79879C14" w14:textId="77777777" w:rsidR="00E7457D" w:rsidRPr="003F4AEC" w:rsidRDefault="00E7457D" w:rsidP="00E7457D">
      <w:pPr>
        <w:jc w:val="both"/>
        <w:rPr>
          <w:rFonts w:ascii="Times New Roman" w:hAnsi="Times New Roman"/>
          <w:sz w:val="22"/>
          <w:szCs w:val="22"/>
        </w:rPr>
      </w:pPr>
      <w:r w:rsidRPr="003F4AEC">
        <w:rPr>
          <w:rFonts w:ascii="Times New Roman" w:hAnsi="Times New Roman"/>
          <w:sz w:val="22"/>
          <w:szCs w:val="22"/>
          <w:highlight w:val="yellow"/>
        </w:rPr>
        <w:t>(Provider name)</w:t>
      </w:r>
    </w:p>
    <w:p w14:paraId="627BB3EF" w14:textId="77777777" w:rsidR="00E7457D" w:rsidRPr="003F4AEC" w:rsidRDefault="00E7457D" w:rsidP="00E7457D">
      <w:pPr>
        <w:jc w:val="both"/>
        <w:rPr>
          <w:rFonts w:ascii="Times New Roman" w:hAnsi="Times New Roman"/>
          <w:sz w:val="22"/>
          <w:szCs w:val="22"/>
        </w:rPr>
      </w:pPr>
    </w:p>
    <w:p w14:paraId="3EB2BDA7" w14:textId="77777777" w:rsidR="00E7457D" w:rsidRPr="003F4AEC" w:rsidRDefault="00E7457D" w:rsidP="00E7457D">
      <w:pPr>
        <w:shd w:val="clear" w:color="auto" w:fill="FFFFFF"/>
        <w:rPr>
          <w:rFonts w:ascii="Times New Roman" w:eastAsia="Times New Roman" w:hAnsi="Times New Roman"/>
          <w:color w:val="222222"/>
          <w:sz w:val="22"/>
          <w:szCs w:val="22"/>
        </w:rPr>
      </w:pPr>
      <w:r w:rsidRPr="003F4AEC">
        <w:rPr>
          <w:rFonts w:ascii="Times New Roman" w:eastAsia="Times New Roman" w:hAnsi="Times New Roman"/>
          <w:b/>
          <w:bCs/>
          <w:color w:val="222222"/>
          <w:sz w:val="22"/>
          <w:szCs w:val="22"/>
        </w:rPr>
        <w:t>*</w:t>
      </w:r>
      <w:r w:rsidRPr="003F4AEC">
        <w:rPr>
          <w:rFonts w:ascii="Times New Roman" w:eastAsia="Times New Roman" w:hAnsi="Times New Roman"/>
          <w:color w:val="222222"/>
          <w:sz w:val="22"/>
          <w:szCs w:val="22"/>
        </w:rPr>
        <w:t xml:space="preserve">Miller RG, Jackson CE, </w:t>
      </w:r>
      <w:proofErr w:type="spellStart"/>
      <w:r w:rsidRPr="003F4AEC">
        <w:rPr>
          <w:rFonts w:ascii="Times New Roman" w:eastAsia="Times New Roman" w:hAnsi="Times New Roman"/>
          <w:color w:val="222222"/>
          <w:sz w:val="22"/>
          <w:szCs w:val="22"/>
        </w:rPr>
        <w:t>Kasarskis</w:t>
      </w:r>
      <w:proofErr w:type="spellEnd"/>
      <w:r w:rsidRPr="003F4AEC">
        <w:rPr>
          <w:rFonts w:ascii="Times New Roman" w:eastAsia="Times New Roman" w:hAnsi="Times New Roman"/>
          <w:color w:val="222222"/>
          <w:sz w:val="22"/>
          <w:szCs w:val="22"/>
        </w:rPr>
        <w:t xml:space="preserve"> EJ, et al. Practice Parameter update: The care of the patient with amyotrophic lateral sclerosis: Drug, nutritional, and respiratory therapies (an evidence-based review). Report of the Quality Standards Subcommittee of the American Academy of Neurology.</w:t>
      </w:r>
      <w:r w:rsidRPr="003F4AEC">
        <w:rPr>
          <w:rFonts w:ascii="Times New Roman" w:eastAsia="Times New Roman" w:hAnsi="Times New Roman"/>
          <w:b/>
          <w:bCs/>
          <w:color w:val="222222"/>
          <w:sz w:val="22"/>
          <w:szCs w:val="22"/>
        </w:rPr>
        <w:t xml:space="preserve"> </w:t>
      </w:r>
      <w:r w:rsidRPr="003F4AEC">
        <w:rPr>
          <w:rFonts w:ascii="Times New Roman" w:eastAsia="Times New Roman" w:hAnsi="Times New Roman"/>
          <w:i/>
          <w:iCs/>
          <w:color w:val="222222"/>
          <w:sz w:val="22"/>
          <w:szCs w:val="22"/>
        </w:rPr>
        <w:t>Neurology</w:t>
      </w:r>
      <w:r w:rsidRPr="003F4AEC">
        <w:rPr>
          <w:rFonts w:ascii="Times New Roman" w:eastAsia="Times New Roman" w:hAnsi="Times New Roman"/>
          <w:color w:val="222222"/>
          <w:sz w:val="22"/>
          <w:szCs w:val="22"/>
        </w:rPr>
        <w:t>. 2009;73(15);1218-1226.</w:t>
      </w:r>
    </w:p>
    <w:p w14:paraId="6A2283BC" w14:textId="77777777" w:rsidR="00E7457D" w:rsidRPr="003F4AEC" w:rsidRDefault="00E7457D" w:rsidP="00E7457D">
      <w:pPr>
        <w:jc w:val="both"/>
        <w:rPr>
          <w:rFonts w:ascii="Times New Roman" w:hAnsi="Times New Roman"/>
          <w:sz w:val="22"/>
          <w:szCs w:val="22"/>
        </w:rPr>
      </w:pPr>
    </w:p>
    <w:p w14:paraId="1294FCE4" w14:textId="77777777" w:rsidR="00DA66AF" w:rsidRPr="003F4AEC" w:rsidRDefault="00DA66AF">
      <w:pPr>
        <w:rPr>
          <w:rFonts w:ascii="Times New Roman" w:hAnsi="Times New Roman"/>
        </w:rPr>
      </w:pPr>
    </w:p>
    <w:sectPr w:rsidR="00DA66AF" w:rsidRPr="003F4AEC" w:rsidSect="00E745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7D"/>
    <w:rsid w:val="0003145C"/>
    <w:rsid w:val="000C58CC"/>
    <w:rsid w:val="001C057C"/>
    <w:rsid w:val="001E7912"/>
    <w:rsid w:val="00203925"/>
    <w:rsid w:val="0021157D"/>
    <w:rsid w:val="00222A49"/>
    <w:rsid w:val="00225BE5"/>
    <w:rsid w:val="002A219A"/>
    <w:rsid w:val="0030210D"/>
    <w:rsid w:val="003549C3"/>
    <w:rsid w:val="003660FB"/>
    <w:rsid w:val="003F4AEC"/>
    <w:rsid w:val="00426153"/>
    <w:rsid w:val="004C5F5A"/>
    <w:rsid w:val="005502E7"/>
    <w:rsid w:val="0068734D"/>
    <w:rsid w:val="007463AB"/>
    <w:rsid w:val="0081543C"/>
    <w:rsid w:val="0083159E"/>
    <w:rsid w:val="008B6276"/>
    <w:rsid w:val="008E79E4"/>
    <w:rsid w:val="00900325"/>
    <w:rsid w:val="0093657D"/>
    <w:rsid w:val="00A83E8C"/>
    <w:rsid w:val="00B81977"/>
    <w:rsid w:val="00CD2476"/>
    <w:rsid w:val="00D96603"/>
    <w:rsid w:val="00DA66AF"/>
    <w:rsid w:val="00DC0391"/>
    <w:rsid w:val="00E7457D"/>
    <w:rsid w:val="00EB186E"/>
    <w:rsid w:val="00ED3EBA"/>
    <w:rsid w:val="00F2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200F"/>
  <w15:chartTrackingRefBased/>
  <w15:docId w15:val="{F482BD10-611B-4941-9AB1-0BF597AA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7D"/>
    <w:pPr>
      <w:spacing w:after="0" w:line="240" w:lineRule="auto"/>
    </w:pPr>
    <w:rPr>
      <w:rFonts w:ascii="Georgia" w:eastAsia="MS Mincho" w:hAnsi="Georg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Dobak</dc:creator>
  <cp:keywords/>
  <dc:description/>
  <cp:lastModifiedBy>Pearson, Keith, II</cp:lastModifiedBy>
  <cp:revision>3</cp:revision>
  <dcterms:created xsi:type="dcterms:W3CDTF">2023-06-27T16:48:00Z</dcterms:created>
  <dcterms:modified xsi:type="dcterms:W3CDTF">2023-06-27T17:12:00Z</dcterms:modified>
</cp:coreProperties>
</file>